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E99" w:rsidRPr="003B7E99" w:rsidRDefault="003B7E99" w:rsidP="003B7E99">
      <w:pPr>
        <w:jc w:val="both"/>
        <w:rPr>
          <w:rFonts w:ascii="Times New Roman" w:eastAsia="Times New Roman" w:hAnsi="Times New Roman"/>
          <w:b/>
          <w:bCs/>
          <w:color w:val="454545"/>
          <w:sz w:val="24"/>
          <w:szCs w:val="24"/>
          <w:lang w:eastAsia="uk-UA"/>
        </w:rPr>
      </w:pPr>
      <w:r w:rsidRPr="003B7E99">
        <w:rPr>
          <w:rFonts w:ascii="Times New Roman" w:eastAsia="Times New Roman" w:hAnsi="Times New Roman"/>
          <w:b/>
          <w:bCs/>
          <w:color w:val="454545"/>
          <w:sz w:val="24"/>
          <w:szCs w:val="24"/>
          <w:lang w:eastAsia="uk-UA"/>
        </w:rPr>
        <w:t xml:space="preserve">Обґрунтування закупівлі </w:t>
      </w:r>
    </w:p>
    <w:p w:rsidR="003B7E99" w:rsidRPr="003B7E99" w:rsidRDefault="003B7E99" w:rsidP="003B7E99">
      <w:pPr>
        <w:jc w:val="both"/>
        <w:rPr>
          <w:rFonts w:ascii="Times New Roman" w:eastAsia="Times New Roman" w:hAnsi="Times New Roman"/>
          <w:b/>
          <w:bCs/>
          <w:color w:val="454545"/>
          <w:sz w:val="24"/>
          <w:szCs w:val="24"/>
          <w:lang w:eastAsia="uk-UA"/>
        </w:rPr>
      </w:pPr>
      <w:r>
        <w:rPr>
          <w:rFonts w:ascii="Times New Roman" w:hAnsi="Times New Roman"/>
          <w:b/>
          <w:sz w:val="24"/>
          <w:szCs w:val="24"/>
        </w:rPr>
        <w:t>П</w:t>
      </w:r>
      <w:r w:rsidRPr="003B7E99">
        <w:rPr>
          <w:rFonts w:ascii="Times New Roman" w:hAnsi="Times New Roman"/>
          <w:b/>
          <w:sz w:val="24"/>
          <w:szCs w:val="24"/>
        </w:rPr>
        <w:t>ослуг</w:t>
      </w:r>
      <w:r>
        <w:rPr>
          <w:rFonts w:ascii="Times New Roman" w:hAnsi="Times New Roman"/>
          <w:b/>
          <w:sz w:val="24"/>
          <w:szCs w:val="24"/>
        </w:rPr>
        <w:t>и</w:t>
      </w:r>
      <w:r w:rsidRPr="003B7E99">
        <w:rPr>
          <w:rFonts w:ascii="Times New Roman" w:hAnsi="Times New Roman"/>
          <w:b/>
          <w:sz w:val="24"/>
          <w:szCs w:val="24"/>
        </w:rPr>
        <w:t xml:space="preserve"> з постачання теплової енергії (ДК 021:2015: 09320000-8 </w:t>
      </w:r>
      <w:r w:rsidRPr="003B7E99">
        <w:rPr>
          <w:rFonts w:ascii="Times New Roman" w:hAnsi="Times New Roman"/>
          <w:b/>
          <w:color w:val="000000"/>
          <w:sz w:val="24"/>
          <w:szCs w:val="24"/>
        </w:rPr>
        <w:t>Пара, гаряча вода та пов’язана продукція</w:t>
      </w:r>
      <w:r w:rsidRPr="003B7E99">
        <w:rPr>
          <w:rFonts w:ascii="Times New Roman" w:hAnsi="Times New Roman"/>
          <w:b/>
          <w:sz w:val="24"/>
          <w:szCs w:val="24"/>
        </w:rPr>
        <w:t>)</w:t>
      </w:r>
    </w:p>
    <w:p w:rsidR="003B7E99" w:rsidRPr="003B7E99" w:rsidRDefault="003B7E99">
      <w:pPr>
        <w:rPr>
          <w:rFonts w:ascii="Times New Roman" w:hAnsi="Times New Roman"/>
          <w:color w:val="454545"/>
          <w:sz w:val="24"/>
          <w:szCs w:val="24"/>
        </w:rPr>
      </w:pPr>
    </w:p>
    <w:p w:rsidR="006915ED" w:rsidRPr="003B7E99" w:rsidRDefault="00FA5C0B" w:rsidP="003B7E99">
      <w:pPr>
        <w:ind w:firstLine="708"/>
        <w:jc w:val="both"/>
        <w:rPr>
          <w:rFonts w:ascii="Times New Roman" w:hAnsi="Times New Roman"/>
          <w:color w:val="454545"/>
          <w:sz w:val="24"/>
          <w:szCs w:val="24"/>
        </w:rPr>
      </w:pPr>
      <w:r w:rsidRPr="003B7E99">
        <w:rPr>
          <w:rFonts w:ascii="Times New Roman" w:hAnsi="Times New Roman"/>
          <w:color w:val="454545"/>
          <w:sz w:val="24"/>
          <w:szCs w:val="24"/>
        </w:rPr>
        <w:t>Відповідно до інформації, розміщеної на офіційному веб-порталі АМКУ (https://amcu.gov.ua) КОНЦЕРН «МІСЬКІ ТЕПЛОВІ МЕРЕЖІ» (ЄДРПОУ 32121458) включено до переліку суб’єктів природних монополій Запорізької області на ринку постачання теплової енергії (транспортування теплової енергії магістральними та місцевими (розподільчими) тепловими мережами) про що свідчить «Зведений перелік суб’єктів природних монополій» за номером 201, станом на 3</w:t>
      </w:r>
      <w:r w:rsidR="00C71C82">
        <w:rPr>
          <w:rFonts w:ascii="Times New Roman" w:hAnsi="Times New Roman"/>
          <w:color w:val="454545"/>
          <w:sz w:val="24"/>
          <w:szCs w:val="24"/>
        </w:rPr>
        <w:t>0</w:t>
      </w:r>
      <w:r w:rsidRPr="003B7E99">
        <w:rPr>
          <w:rFonts w:ascii="Times New Roman" w:hAnsi="Times New Roman"/>
          <w:color w:val="454545"/>
          <w:sz w:val="24"/>
          <w:szCs w:val="24"/>
        </w:rPr>
        <w:t>.1</w:t>
      </w:r>
      <w:r w:rsidR="00C71C82">
        <w:rPr>
          <w:rFonts w:ascii="Times New Roman" w:hAnsi="Times New Roman"/>
          <w:color w:val="454545"/>
          <w:sz w:val="24"/>
          <w:szCs w:val="24"/>
        </w:rPr>
        <w:t>1</w:t>
      </w:r>
      <w:r w:rsidRPr="003B7E99">
        <w:rPr>
          <w:rFonts w:ascii="Times New Roman" w:hAnsi="Times New Roman"/>
          <w:color w:val="454545"/>
          <w:sz w:val="24"/>
          <w:szCs w:val="24"/>
        </w:rPr>
        <w:t>.2021р. Згідно із статтею 5 Закону України «Про природні монополії», до сфери діяльності природних монополій віднесено, зокрема, транспортування теплової енергії магістральними та місцевими (розподільчими) тепловими мережами. Відповідно до реєстру суб’єктів природних монополій у сферах теплопостачання та централізованого водопостачання та водовідведення станом на 3</w:t>
      </w:r>
      <w:r w:rsidR="003B7E99">
        <w:rPr>
          <w:rFonts w:ascii="Times New Roman" w:hAnsi="Times New Roman"/>
          <w:color w:val="454545"/>
          <w:sz w:val="24"/>
          <w:szCs w:val="24"/>
        </w:rPr>
        <w:t>0</w:t>
      </w:r>
      <w:r w:rsidRPr="003B7E99">
        <w:rPr>
          <w:rFonts w:ascii="Times New Roman" w:hAnsi="Times New Roman"/>
          <w:color w:val="454545"/>
          <w:sz w:val="24"/>
          <w:szCs w:val="24"/>
        </w:rPr>
        <w:t xml:space="preserve">.11.2021, розміщеному на офіційному веб-сайті НКРЕКП за </w:t>
      </w:r>
      <w:proofErr w:type="spellStart"/>
      <w:r w:rsidRPr="003B7E99">
        <w:rPr>
          <w:rFonts w:ascii="Times New Roman" w:hAnsi="Times New Roman"/>
          <w:color w:val="454545"/>
          <w:sz w:val="24"/>
          <w:szCs w:val="24"/>
        </w:rPr>
        <w:t>адресою</w:t>
      </w:r>
      <w:proofErr w:type="spellEnd"/>
      <w:r w:rsidRPr="003B7E99">
        <w:rPr>
          <w:rFonts w:ascii="Times New Roman" w:hAnsi="Times New Roman"/>
          <w:color w:val="454545"/>
          <w:sz w:val="24"/>
          <w:szCs w:val="24"/>
        </w:rPr>
        <w:t xml:space="preserve"> http://www.nerc.gov.ua, </w:t>
      </w:r>
      <w:r w:rsidR="003B7E99" w:rsidRPr="003B7E99">
        <w:rPr>
          <w:rFonts w:ascii="Times New Roman" w:hAnsi="Times New Roman"/>
          <w:color w:val="454545"/>
          <w:sz w:val="24"/>
          <w:szCs w:val="24"/>
        </w:rPr>
        <w:t>КОНЦЕРН «МІСЬКІ ТЕПЛОВІ МЕРЕЖІ»</w:t>
      </w:r>
      <w:r w:rsidRPr="003B7E99">
        <w:rPr>
          <w:rFonts w:ascii="Times New Roman" w:hAnsi="Times New Roman"/>
          <w:color w:val="454545"/>
          <w:sz w:val="24"/>
          <w:szCs w:val="24"/>
        </w:rPr>
        <w:t xml:space="preserve"> (ЄДРПОУ 32121458) (реєстраційний номер в реєстрі – 201) та Ліцензійному реєстру суб'єктів господарювання, що здійснюють господарську діяльність у сфері транспортування теплової енергії магістральними та місцевими (розподільчими) тепловими мережами, діяльність яких регулюється Національною комісією, що здійснює державне регулювання у сферах енергетики та комунальних послуг, також розміщеному на офіційному веб-сайті НКРЕКП, </w:t>
      </w:r>
      <w:r w:rsidR="003B7E99" w:rsidRPr="003B7E99">
        <w:rPr>
          <w:rFonts w:ascii="Times New Roman" w:hAnsi="Times New Roman"/>
          <w:color w:val="454545"/>
          <w:sz w:val="24"/>
          <w:szCs w:val="24"/>
        </w:rPr>
        <w:t xml:space="preserve">КОНЦЕРН «МІСЬКІ ТЕПЛОВІ МЕРЕЖІ» </w:t>
      </w:r>
      <w:r w:rsidRPr="003B7E99">
        <w:rPr>
          <w:rFonts w:ascii="Times New Roman" w:hAnsi="Times New Roman"/>
          <w:color w:val="454545"/>
          <w:sz w:val="24"/>
          <w:szCs w:val="24"/>
        </w:rPr>
        <w:t xml:space="preserve">(ЄДРПОУ 32121458) здійснює на території м. Запоріжжя господарську діяльність відповідно до ліцензії на право провадження діяльності з постачання теплової енергії. У зв’язку з тим, що постачання теплової енергії для КЗ «ЗО Філармонія» ЗОР здійснюється </w:t>
      </w:r>
      <w:proofErr w:type="spellStart"/>
      <w:r w:rsidRPr="003B7E99">
        <w:rPr>
          <w:rFonts w:ascii="Times New Roman" w:hAnsi="Times New Roman"/>
          <w:color w:val="454545"/>
          <w:sz w:val="24"/>
          <w:szCs w:val="24"/>
        </w:rPr>
        <w:t>потужностями</w:t>
      </w:r>
      <w:proofErr w:type="spellEnd"/>
      <w:r w:rsidRPr="003B7E99">
        <w:rPr>
          <w:rFonts w:ascii="Times New Roman" w:hAnsi="Times New Roman"/>
          <w:color w:val="454545"/>
          <w:sz w:val="24"/>
          <w:szCs w:val="24"/>
        </w:rPr>
        <w:t xml:space="preserve"> </w:t>
      </w:r>
      <w:r w:rsidR="003B7E99">
        <w:rPr>
          <w:rFonts w:ascii="Times New Roman" w:hAnsi="Times New Roman"/>
          <w:color w:val="454545"/>
          <w:sz w:val="24"/>
          <w:szCs w:val="24"/>
        </w:rPr>
        <w:t xml:space="preserve">КОНЦЕРНУ </w:t>
      </w:r>
      <w:r w:rsidRPr="003B7E99">
        <w:rPr>
          <w:rFonts w:ascii="Times New Roman" w:hAnsi="Times New Roman"/>
          <w:color w:val="454545"/>
          <w:sz w:val="24"/>
          <w:szCs w:val="24"/>
        </w:rPr>
        <w:t>«МІСЬКІ ТЕПЛОВІ МЕРЕЖІ», який займає монопольне (домінуюче) становище на ринку транспортування теплової енергії магістральними та місцевими (розподільчими) тепловими мережами в територіальних межах Запорізької області, обрана переговорна процедура закупівлі відповідно до пункту 2 частини другої статті 40 Закону України «Про публічні закупівлі», а саме: відсутності конкуренції з технічних причин, яка має бути документально підтверджена замовником, внаслідок чого договір про закупівлю може бути укладено лише з одним постачальником, за відсутності при цьому альтернативи.</w:t>
      </w:r>
    </w:p>
    <w:p w:rsidR="003B7E99" w:rsidRPr="003B7E99" w:rsidRDefault="003B7E99" w:rsidP="003B7E99">
      <w:pPr>
        <w:jc w:val="both"/>
        <w:rPr>
          <w:rFonts w:ascii="Times New Roman" w:hAnsi="Times New Roman"/>
          <w:color w:val="454545"/>
          <w:sz w:val="24"/>
          <w:szCs w:val="24"/>
        </w:rPr>
      </w:pPr>
    </w:p>
    <w:p w:rsidR="003B7E99" w:rsidRPr="003B7E99" w:rsidRDefault="003B7E99" w:rsidP="000B71CA">
      <w:pPr>
        <w:ind w:firstLine="708"/>
        <w:jc w:val="both"/>
        <w:rPr>
          <w:rFonts w:ascii="Times New Roman" w:eastAsia="Times New Roman" w:hAnsi="Times New Roman"/>
          <w:color w:val="454545"/>
          <w:sz w:val="24"/>
          <w:szCs w:val="24"/>
          <w:lang w:eastAsia="uk-UA"/>
        </w:rPr>
      </w:pPr>
      <w:r w:rsidRPr="003B7E99">
        <w:rPr>
          <w:rFonts w:ascii="Times New Roman" w:eastAsia="Times New Roman" w:hAnsi="Times New Roman"/>
          <w:color w:val="454545"/>
          <w:sz w:val="24"/>
          <w:szCs w:val="24"/>
          <w:lang w:eastAsia="uk-UA"/>
        </w:rPr>
        <w:t xml:space="preserve">З метою безперервного забезпечення Замовника тепловою енергією та за  результатами переговорів закупівля за предметом </w:t>
      </w:r>
      <w:r w:rsidRPr="003B7E99">
        <w:rPr>
          <w:rFonts w:ascii="Times New Roman" w:hAnsi="Times New Roman"/>
          <w:sz w:val="24"/>
          <w:szCs w:val="24"/>
        </w:rPr>
        <w:t xml:space="preserve">Послуги з постачання теплової енергії (ДК 021:2015: 09320000-8 </w:t>
      </w:r>
      <w:r w:rsidRPr="003B7E99">
        <w:rPr>
          <w:rFonts w:ascii="Times New Roman" w:hAnsi="Times New Roman"/>
          <w:color w:val="000000"/>
          <w:sz w:val="24"/>
          <w:szCs w:val="24"/>
        </w:rPr>
        <w:t>Пара, гаряча вода та пов’язана продукція</w:t>
      </w:r>
      <w:r w:rsidRPr="003B7E99">
        <w:rPr>
          <w:rFonts w:ascii="Times New Roman" w:hAnsi="Times New Roman"/>
          <w:sz w:val="24"/>
          <w:szCs w:val="24"/>
        </w:rPr>
        <w:t xml:space="preserve">) </w:t>
      </w:r>
      <w:r w:rsidRPr="003B7E99">
        <w:rPr>
          <w:rFonts w:ascii="Times New Roman" w:eastAsia="Times New Roman" w:hAnsi="Times New Roman"/>
          <w:color w:val="454545"/>
          <w:sz w:val="24"/>
          <w:szCs w:val="24"/>
          <w:lang w:eastAsia="uk-UA"/>
        </w:rPr>
        <w:t xml:space="preserve">здійснюється у Учасника </w:t>
      </w:r>
      <w:r w:rsidRPr="003B7E99">
        <w:rPr>
          <w:rFonts w:ascii="Times New Roman" w:hAnsi="Times New Roman"/>
          <w:color w:val="454545"/>
          <w:sz w:val="24"/>
          <w:szCs w:val="24"/>
        </w:rPr>
        <w:t>КОНЦЕРН «МІСЬКІ ТЕПЛОВІ МЕРЕЖІ»</w:t>
      </w:r>
      <w:r w:rsidRPr="003B7E99">
        <w:rPr>
          <w:rFonts w:ascii="Times New Roman" w:eastAsia="Times New Roman" w:hAnsi="Times New Roman"/>
          <w:color w:val="454545"/>
          <w:sz w:val="24"/>
          <w:szCs w:val="24"/>
          <w:lang w:eastAsia="uk-UA"/>
        </w:rPr>
        <w:t>.</w:t>
      </w:r>
    </w:p>
    <w:p w:rsidR="003B7E99" w:rsidRPr="003B7E99" w:rsidRDefault="003B7E99" w:rsidP="003B7E99">
      <w:pPr>
        <w:jc w:val="both"/>
        <w:rPr>
          <w:rFonts w:ascii="Times New Roman" w:eastAsia="Times New Roman" w:hAnsi="Times New Roman"/>
          <w:color w:val="454545"/>
          <w:sz w:val="24"/>
          <w:szCs w:val="24"/>
          <w:lang w:eastAsia="uk-UA"/>
        </w:rPr>
      </w:pPr>
    </w:p>
    <w:p w:rsidR="003B7E99" w:rsidRPr="003B7E99" w:rsidRDefault="003B7E99" w:rsidP="003B7E99">
      <w:pPr>
        <w:jc w:val="both"/>
        <w:rPr>
          <w:rFonts w:ascii="Times New Roman" w:eastAsia="Times New Roman" w:hAnsi="Times New Roman"/>
          <w:color w:val="454545"/>
          <w:sz w:val="24"/>
          <w:szCs w:val="24"/>
          <w:lang w:eastAsia="uk-UA"/>
        </w:rPr>
      </w:pPr>
    </w:p>
    <w:p w:rsidR="003B7E99" w:rsidRPr="003B7E99" w:rsidRDefault="003B7E99" w:rsidP="003B7E99">
      <w:pPr>
        <w:pStyle w:val="1"/>
        <w:shd w:val="clear" w:color="auto" w:fill="FFFFFF"/>
        <w:spacing w:before="0" w:after="150"/>
        <w:textAlignment w:val="baseline"/>
        <w:rPr>
          <w:rFonts w:ascii="Times New Roman" w:hAnsi="Times New Roman" w:cs="Times New Roman"/>
          <w:b/>
          <w:sz w:val="24"/>
          <w:szCs w:val="24"/>
          <w:shd w:val="clear" w:color="auto" w:fill="FFFFFF"/>
        </w:rPr>
      </w:pPr>
      <w:r w:rsidRPr="003B7E99">
        <w:rPr>
          <w:rFonts w:ascii="Times New Roman" w:hAnsi="Times New Roman" w:cs="Times New Roman"/>
          <w:sz w:val="24"/>
          <w:szCs w:val="24"/>
          <w:shd w:val="clear" w:color="auto" w:fill="FFFFFF"/>
        </w:rPr>
        <w:t xml:space="preserve">Уповноважена особа </w:t>
      </w:r>
      <w:r w:rsidRPr="003B7E99">
        <w:rPr>
          <w:rFonts w:ascii="Times New Roman" w:hAnsi="Times New Roman" w:cs="Times New Roman"/>
          <w:sz w:val="24"/>
          <w:szCs w:val="24"/>
          <w:shd w:val="clear" w:color="auto" w:fill="FFFFFF"/>
        </w:rPr>
        <w:tab/>
      </w:r>
      <w:r w:rsidRPr="003B7E99">
        <w:rPr>
          <w:rFonts w:ascii="Times New Roman" w:hAnsi="Times New Roman" w:cs="Times New Roman"/>
          <w:sz w:val="24"/>
          <w:szCs w:val="24"/>
          <w:shd w:val="clear" w:color="auto" w:fill="FFFFFF"/>
        </w:rPr>
        <w:tab/>
      </w:r>
      <w:r w:rsidRPr="003B7E99">
        <w:rPr>
          <w:rFonts w:ascii="Times New Roman" w:hAnsi="Times New Roman" w:cs="Times New Roman"/>
          <w:sz w:val="24"/>
          <w:szCs w:val="24"/>
          <w:shd w:val="clear" w:color="auto" w:fill="FFFFFF"/>
        </w:rPr>
        <w:tab/>
      </w:r>
      <w:r w:rsidRPr="003B7E99">
        <w:rPr>
          <w:rFonts w:ascii="Times New Roman" w:hAnsi="Times New Roman" w:cs="Times New Roman"/>
          <w:sz w:val="24"/>
          <w:szCs w:val="24"/>
          <w:shd w:val="clear" w:color="auto" w:fill="FFFFFF"/>
        </w:rPr>
        <w:tab/>
      </w:r>
      <w:r w:rsidRPr="003B7E99">
        <w:rPr>
          <w:rFonts w:ascii="Times New Roman" w:hAnsi="Times New Roman" w:cs="Times New Roman"/>
          <w:sz w:val="24"/>
          <w:szCs w:val="24"/>
          <w:shd w:val="clear" w:color="auto" w:fill="FFFFFF"/>
        </w:rPr>
        <w:tab/>
        <w:t>Наталія СЕРГЕЄВА</w:t>
      </w:r>
    </w:p>
    <w:p w:rsidR="003B7E99" w:rsidRPr="003B7E99" w:rsidRDefault="003B7E99">
      <w:pPr>
        <w:rPr>
          <w:rFonts w:ascii="Times New Roman" w:hAnsi="Times New Roman"/>
          <w:sz w:val="24"/>
          <w:szCs w:val="24"/>
        </w:rPr>
      </w:pPr>
      <w:bookmarkStart w:id="0" w:name="_GoBack"/>
      <w:bookmarkEnd w:id="0"/>
    </w:p>
    <w:sectPr w:rsidR="003B7E99" w:rsidRPr="003B7E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0B"/>
    <w:rsid w:val="000B71CA"/>
    <w:rsid w:val="003B7E99"/>
    <w:rsid w:val="00B179E2"/>
    <w:rsid w:val="00BE2FF2"/>
    <w:rsid w:val="00C71C82"/>
    <w:rsid w:val="00FA5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E99"/>
    <w:pPr>
      <w:spacing w:after="0" w:line="240" w:lineRule="auto"/>
    </w:pPr>
    <w:rPr>
      <w:rFonts w:ascii="Calibri" w:eastAsia="Calibri" w:hAnsi="Calibri" w:cs="Times New Roman"/>
      <w:lang w:val="uk-UA"/>
    </w:rPr>
  </w:style>
  <w:style w:type="paragraph" w:styleId="1">
    <w:name w:val="heading 1"/>
    <w:basedOn w:val="a"/>
    <w:next w:val="a"/>
    <w:link w:val="10"/>
    <w:rsid w:val="003B7E99"/>
    <w:pPr>
      <w:keepNext/>
      <w:keepLines/>
      <w:spacing w:before="400" w:after="120" w:line="276" w:lineRule="auto"/>
      <w:outlineLvl w:val="0"/>
    </w:pPr>
    <w:rPr>
      <w:rFonts w:ascii="Arial" w:eastAsia="Arial" w:hAnsi="Arial" w:cs="Arial"/>
      <w:sz w:val="40"/>
      <w:szCs w:val="4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E99"/>
    <w:rPr>
      <w:rFonts w:ascii="Arial" w:eastAsia="Arial" w:hAnsi="Arial" w:cs="Arial"/>
      <w:sz w:val="40"/>
      <w:szCs w:val="4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E99"/>
    <w:pPr>
      <w:spacing w:after="0" w:line="240" w:lineRule="auto"/>
    </w:pPr>
    <w:rPr>
      <w:rFonts w:ascii="Calibri" w:eastAsia="Calibri" w:hAnsi="Calibri" w:cs="Times New Roman"/>
      <w:lang w:val="uk-UA"/>
    </w:rPr>
  </w:style>
  <w:style w:type="paragraph" w:styleId="1">
    <w:name w:val="heading 1"/>
    <w:basedOn w:val="a"/>
    <w:next w:val="a"/>
    <w:link w:val="10"/>
    <w:rsid w:val="003B7E99"/>
    <w:pPr>
      <w:keepNext/>
      <w:keepLines/>
      <w:spacing w:before="400" w:after="120" w:line="276" w:lineRule="auto"/>
      <w:outlineLvl w:val="0"/>
    </w:pPr>
    <w:rPr>
      <w:rFonts w:ascii="Arial" w:eastAsia="Arial" w:hAnsi="Arial" w:cs="Arial"/>
      <w:sz w:val="40"/>
      <w:szCs w:val="4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E99"/>
    <w:rPr>
      <w:rFonts w:ascii="Arial" w:eastAsia="Arial" w:hAnsi="Arial" w:cs="Arial"/>
      <w:sz w:val="40"/>
      <w:szCs w:val="4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401</Words>
  <Characters>2291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2021-12-15T14:57:00Z</dcterms:created>
  <dcterms:modified xsi:type="dcterms:W3CDTF">2022-01-10T10:42:00Z</dcterms:modified>
</cp:coreProperties>
</file>